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2F" w:rsidRPr="008C4ACF" w:rsidRDefault="009D1D2F" w:rsidP="008C4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Grievance Procedure: </w:t>
      </w:r>
    </w:p>
    <w:p w:rsidR="009D1D2F" w:rsidRP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Any person who believes he or she has been the victim of bullying or any person with knowledge or belief of conduct that may constitute bullying shall report the alleged acts immediately to an appropriate school district official designated by this policy.  A person may report bullying anonymously.  However, the school district’s ability to take action against an alleged perpetrator based solely on an anonymous report may be limited.</w:t>
      </w: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D1D2F" w:rsidRP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The school district encourages the reporting party or complainant to use the report form available from the principal of each building or available from the school district office, but oral reports shall be considered complaints as well.</w:t>
      </w: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D1D2F" w:rsidRP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The building principal, the principal’s designee, or the building supervisor (hereinafter building report taker) is the person responsible for receiving reports of bullying at the building level.  Any person may report bullying directly to a school district human rights officer or the superintendent.  If the complaint involves the building report taker, the complaint shall be made or filed directly with the superintendent or the school district human rights officer by the reporting party or complainant.</w:t>
      </w: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D1D2F" w:rsidRP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A teacher, school administrator, volunteer, contractor or other school employee shall be particularly alert to possible situations, circumstances or events that might include bullying.  Any such person, who receives a report of, observes or has other knowledge or belief of conduct that may constitute bullying shall inform the building report taker immediately.  School district personnel who fail to inform the building report taker of conduct that may constitute bullying in a timely manner may be subject to disciplinary action.</w:t>
      </w: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D1D2F" w:rsidRP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Reports of bullying are classified as private educational and/or personnel data and/or confidential investigative data and will not be disclosed except as permitted by law.</w:t>
      </w: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rsidR="009D1D2F" w:rsidRP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Submission of a good faith complaint or report of bullying will not affect the complainant’s or reporter’s future employment, grades or work assignments, or educational or work environment.</w:t>
      </w:r>
    </w:p>
    <w:p w:rsidR="009D1D2F" w:rsidRDefault="009D1D2F" w:rsidP="009D1D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rsidR="00BF6CC5" w:rsidRDefault="009D1D2F" w:rsidP="00BF6CC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F6CC5">
        <w:rPr>
          <w:rFonts w:ascii="Times New Roman" w:hAnsi="Times New Roman" w:cs="Times New Roman"/>
          <w:sz w:val="24"/>
          <w:szCs w:val="24"/>
        </w:rPr>
        <w:t>The school district will respect the privacy of the complainant(s), the individual(s) against whom the complaint is filed, and the witnesses as much as possible, consistent with the school district’s obligation to investigate, take appropriate action and comply with any legal disclosure obligations.</w:t>
      </w:r>
    </w:p>
    <w:p w:rsidR="008C4ACF" w:rsidRDefault="008C4ACF" w:rsidP="008C4ACF">
      <w:pPr>
        <w:pStyle w:val="ListParagraph"/>
        <w:numPr>
          <w:ilvl w:val="0"/>
          <w:numId w:val="0"/>
        </w:numPr>
        <w:ind w:left="360"/>
        <w:rPr>
          <w:rFonts w:ascii="Times New Roman" w:hAnsi="Times New Roman" w:cs="Times New Roman"/>
          <w:sz w:val="24"/>
          <w:szCs w:val="24"/>
        </w:rPr>
      </w:pPr>
    </w:p>
    <w:p w:rsidR="008C4ACF" w:rsidRDefault="008C4ACF" w:rsidP="008C4ACF">
      <w:pPr>
        <w:shd w:val="clear" w:color="auto" w:fill="FFFFFF"/>
        <w:rPr>
          <w:rFonts w:ascii="Arial" w:hAnsi="Arial" w:cs="Arial"/>
        </w:rPr>
      </w:pPr>
      <w:r>
        <w:rPr>
          <w:rFonts w:ascii="Arial" w:hAnsi="Arial" w:cs="Arial"/>
          <w:b/>
          <w:bCs/>
        </w:rPr>
        <w:t>WHERE TO REPORT</w:t>
      </w:r>
      <w:proofErr w:type="gramStart"/>
      <w:r>
        <w:rPr>
          <w:rFonts w:ascii="Arial" w:hAnsi="Arial" w:cs="Arial"/>
          <w:b/>
          <w:bCs/>
        </w:rPr>
        <w:t>:</w:t>
      </w:r>
      <w:proofErr w:type="gramEnd"/>
      <w:r>
        <w:rPr>
          <w:rFonts w:ascii="Arial" w:hAnsi="Arial" w:cs="Arial"/>
          <w:b/>
          <w:bCs/>
        </w:rPr>
        <w:br/>
      </w:r>
      <w:r>
        <w:rPr>
          <w:rFonts w:ascii="Arial" w:hAnsi="Arial" w:cs="Arial"/>
        </w:rPr>
        <w:t>For issues dealing with sexual misconduct, sexual harassment and/or sexually explicit or inappropriate communication through social media:</w:t>
      </w:r>
    </w:p>
    <w:p w:rsidR="008C4ACF" w:rsidRDefault="008C4ACF" w:rsidP="008C4ACF">
      <w:pPr>
        <w:pStyle w:val="ListParagraph"/>
        <w:widowControl w:val="0"/>
        <w:numPr>
          <w:ilvl w:val="0"/>
          <w:numId w:val="5"/>
        </w:numPr>
        <w:shd w:val="clear" w:color="auto" w:fill="FFFFFF"/>
        <w:tabs>
          <w:tab w:val="clear" w:pos="360"/>
        </w:tabs>
        <w:autoSpaceDE w:val="0"/>
        <w:autoSpaceDN w:val="0"/>
        <w:spacing w:after="360"/>
        <w:contextualSpacing w:val="0"/>
        <w:rPr>
          <w:rFonts w:eastAsia="Calibri"/>
        </w:rPr>
      </w:pPr>
      <w:r>
        <w:rPr>
          <w:rFonts w:eastAsia="Times New Roman"/>
        </w:rPr>
        <w:t xml:space="preserve">U.S. Center for SafeSport: 720-524-5640 or </w:t>
      </w:r>
      <w:hyperlink r:id="rId5" w:history="1">
        <w:r>
          <w:rPr>
            <w:rStyle w:val="Hyperlink"/>
          </w:rPr>
          <w:t>https://safesport.i-sight.com/portal</w:t>
        </w:r>
      </w:hyperlink>
    </w:p>
    <w:p w:rsidR="008C4ACF" w:rsidRDefault="008C4ACF" w:rsidP="008C4ACF">
      <w:pPr>
        <w:shd w:val="clear" w:color="auto" w:fill="FFFFFF"/>
        <w:rPr>
          <w:rFonts w:ascii="Arial" w:hAnsi="Arial" w:cs="Arial"/>
        </w:rPr>
      </w:pPr>
      <w:r>
        <w:rPr>
          <w:rFonts w:ascii="Arial" w:hAnsi="Arial" w:cs="Arial"/>
        </w:rPr>
        <w:t>For issues dealing with physical abuse, emotional abuse, criminal charges and the use, sale or distribution of illegal drugs:</w:t>
      </w:r>
    </w:p>
    <w:p w:rsidR="008C4ACF" w:rsidRPr="008C4ACF" w:rsidRDefault="008C4ACF" w:rsidP="008C4ACF">
      <w:pPr>
        <w:pStyle w:val="ListParagraph"/>
        <w:widowControl w:val="0"/>
        <w:numPr>
          <w:ilvl w:val="0"/>
          <w:numId w:val="5"/>
        </w:numPr>
        <w:shd w:val="clear" w:color="auto" w:fill="FFFFFF"/>
        <w:tabs>
          <w:tab w:val="clear" w:pos="360"/>
        </w:tabs>
        <w:autoSpaceDE w:val="0"/>
        <w:autoSpaceDN w:val="0"/>
        <w:spacing w:after="360"/>
        <w:contextualSpacing w:val="0"/>
      </w:pPr>
      <w:r>
        <w:t xml:space="preserve">USA Swimming Safe Sport: </w:t>
      </w:r>
      <w:hyperlink r:id="rId6" w:history="1">
        <w:r>
          <w:rPr>
            <w:rStyle w:val="Hyperlink"/>
          </w:rPr>
          <w:t>safesport@usaswimming.org</w:t>
        </w:r>
      </w:hyperlink>
      <w:r>
        <w:t xml:space="preserve"> or </w:t>
      </w:r>
      <w:hyperlink r:id="rId7" w:history="1">
        <w:r>
          <w:rPr>
            <w:rStyle w:val="Hyperlink"/>
          </w:rPr>
          <w:t>https://fs22.formsite.com/usaswimming/form10/index.html</w:t>
        </w:r>
      </w:hyperlink>
      <w:r>
        <w:t xml:space="preserve"> </w:t>
      </w:r>
      <w:bookmarkStart w:id="0" w:name="_GoBack"/>
      <w:bookmarkEnd w:id="0"/>
    </w:p>
    <w:sectPr w:rsidR="008C4ACF" w:rsidRPr="008C4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ixedsys">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5611"/>
    <w:multiLevelType w:val="multilevel"/>
    <w:tmpl w:val="1D386366"/>
    <w:styleLink w:val="BulletedList"/>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800" w:hanging="360"/>
      </w:pPr>
      <w:rPr>
        <w:rFonts w:ascii="Arial" w:hAnsi="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15201787"/>
    <w:multiLevelType w:val="hybridMultilevel"/>
    <w:tmpl w:val="7F1E21E0"/>
    <w:lvl w:ilvl="0" w:tplc="FE0A731E">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2C18B8"/>
    <w:multiLevelType w:val="hybridMultilevel"/>
    <w:tmpl w:val="EFE2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05761"/>
    <w:multiLevelType w:val="hybridMultilevel"/>
    <w:tmpl w:val="90DCDB94"/>
    <w:lvl w:ilvl="0" w:tplc="E5069B2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2F"/>
    <w:rsid w:val="000D6E1E"/>
    <w:rsid w:val="00182858"/>
    <w:rsid w:val="001978CE"/>
    <w:rsid w:val="00286735"/>
    <w:rsid w:val="002F1A14"/>
    <w:rsid w:val="004C7437"/>
    <w:rsid w:val="0078328B"/>
    <w:rsid w:val="007E2B14"/>
    <w:rsid w:val="00823979"/>
    <w:rsid w:val="008B3685"/>
    <w:rsid w:val="008C4ACF"/>
    <w:rsid w:val="0099545C"/>
    <w:rsid w:val="009976C8"/>
    <w:rsid w:val="009D1D2F"/>
    <w:rsid w:val="00A51D19"/>
    <w:rsid w:val="00AD0969"/>
    <w:rsid w:val="00B50A89"/>
    <w:rsid w:val="00BF6CC5"/>
    <w:rsid w:val="00D04A64"/>
    <w:rsid w:val="00D60765"/>
    <w:rsid w:val="00DC3D82"/>
    <w:rsid w:val="00F16D31"/>
    <w:rsid w:val="00F32C99"/>
    <w:rsid w:val="00F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718B"/>
  <w15:chartTrackingRefBased/>
  <w15:docId w15:val="{09765BAC-A2F7-4FA3-B6EF-A3EF96889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4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D2F"/>
    <w:pPr>
      <w:widowControl w:val="0"/>
      <w:autoSpaceDE w:val="0"/>
      <w:autoSpaceDN w:val="0"/>
      <w:adjustRightInd w:val="0"/>
    </w:pPr>
    <w:rPr>
      <w:rFonts w:ascii="Fixedsys" w:eastAsia="Times New Roman" w:hAnsi="Fixedsys" w:cs="Fixedsys"/>
      <w:szCs w:val="20"/>
    </w:rPr>
  </w:style>
  <w:style w:type="paragraph" w:styleId="Heading1">
    <w:name w:val="heading 1"/>
    <w:basedOn w:val="Normal"/>
    <w:next w:val="Normal"/>
    <w:link w:val="Heading1Char"/>
    <w:autoRedefine/>
    <w:uiPriority w:val="9"/>
    <w:qFormat/>
    <w:rsid w:val="001978CE"/>
    <w:pPr>
      <w:keepNext/>
      <w:keepLines/>
      <w:widowControl/>
      <w:autoSpaceDE/>
      <w:autoSpaceDN/>
      <w:adjustRightInd/>
      <w:outlineLvl w:val="0"/>
    </w:pPr>
    <w:rPr>
      <w:rFonts w:ascii="Arial" w:eastAsiaTheme="majorEastAsia" w:hAnsi="Arial" w:cstheme="majorBidi"/>
      <w:b/>
      <w:bCs/>
      <w:color w:val="002C53" w:themeColor="text2"/>
      <w:sz w:val="28"/>
      <w:szCs w:val="28"/>
    </w:rPr>
  </w:style>
  <w:style w:type="paragraph" w:styleId="Heading2">
    <w:name w:val="heading 2"/>
    <w:basedOn w:val="Normal"/>
    <w:next w:val="Normal"/>
    <w:link w:val="Heading2Char"/>
    <w:uiPriority w:val="9"/>
    <w:unhideWhenUsed/>
    <w:qFormat/>
    <w:rsid w:val="001978CE"/>
    <w:pPr>
      <w:keepNext/>
      <w:keepLines/>
      <w:widowControl/>
      <w:autoSpaceDE/>
      <w:autoSpaceDN/>
      <w:adjustRightInd/>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1978CE"/>
    <w:pPr>
      <w:keepNext/>
      <w:keepLines/>
      <w:widowControl/>
      <w:autoSpaceDE/>
      <w:autoSpaceDN/>
      <w:adjustRightInd/>
      <w:outlineLvl w:val="2"/>
    </w:pPr>
    <w:rPr>
      <w:rFonts w:ascii="Arial" w:eastAsiaTheme="majorEastAsia" w:hAnsi="Arial" w:cstheme="majorBidi"/>
      <w:b/>
      <w:bCs/>
      <w:szCs w:val="48"/>
    </w:rPr>
  </w:style>
  <w:style w:type="paragraph" w:styleId="Heading4">
    <w:name w:val="heading 4"/>
    <w:basedOn w:val="Normal"/>
    <w:next w:val="Normal"/>
    <w:link w:val="Heading4Char"/>
    <w:uiPriority w:val="9"/>
    <w:unhideWhenUsed/>
    <w:rsid w:val="007E2B14"/>
    <w:pPr>
      <w:keepNext/>
      <w:keepLines/>
      <w:widowControl/>
      <w:autoSpaceDE/>
      <w:autoSpaceDN/>
      <w:adjustRightInd/>
      <w:outlineLvl w:val="3"/>
    </w:pPr>
    <w:rPr>
      <w:rFonts w:ascii="Arial" w:eastAsiaTheme="majorEastAsia" w:hAnsi="Arial" w:cstheme="majorBidi"/>
      <w:b/>
      <w:bCs/>
      <w:i/>
      <w:iCs/>
      <w:color w:val="002C53" w:themeColor="text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8CE"/>
    <w:rPr>
      <w:rFonts w:eastAsiaTheme="majorEastAsia" w:cstheme="majorBidi"/>
      <w:b/>
      <w:bCs/>
      <w:color w:val="002C53" w:themeColor="text2"/>
      <w:sz w:val="28"/>
      <w:szCs w:val="28"/>
    </w:rPr>
  </w:style>
  <w:style w:type="character" w:customStyle="1" w:styleId="Heading2Char">
    <w:name w:val="Heading 2 Char"/>
    <w:basedOn w:val="DefaultParagraphFont"/>
    <w:link w:val="Heading2"/>
    <w:uiPriority w:val="9"/>
    <w:rsid w:val="001978CE"/>
    <w:rPr>
      <w:rFonts w:eastAsiaTheme="majorEastAsia" w:cstheme="majorBidi"/>
      <w:b/>
      <w:bCs/>
      <w:color w:val="000000" w:themeColor="text1"/>
      <w:sz w:val="24"/>
      <w:szCs w:val="26"/>
    </w:rPr>
  </w:style>
  <w:style w:type="character" w:customStyle="1" w:styleId="Heading3Char">
    <w:name w:val="Heading 3 Char"/>
    <w:basedOn w:val="DefaultParagraphFont"/>
    <w:link w:val="Heading3"/>
    <w:uiPriority w:val="9"/>
    <w:rsid w:val="001978CE"/>
    <w:rPr>
      <w:rFonts w:eastAsiaTheme="majorEastAsia" w:cstheme="majorBidi"/>
      <w:b/>
      <w:bCs/>
    </w:rPr>
  </w:style>
  <w:style w:type="paragraph" w:styleId="Title">
    <w:name w:val="Title"/>
    <w:basedOn w:val="Normal"/>
    <w:next w:val="Normal"/>
    <w:link w:val="TitleChar"/>
    <w:autoRedefine/>
    <w:uiPriority w:val="10"/>
    <w:qFormat/>
    <w:rsid w:val="001978CE"/>
    <w:pPr>
      <w:widowControl/>
      <w:autoSpaceDE/>
      <w:autoSpaceDN/>
      <w:adjustRightInd/>
    </w:pPr>
    <w:rPr>
      <w:rFonts w:ascii="Arial" w:eastAsiaTheme="minorHAnsi" w:hAnsi="Arial" w:cs="Arial"/>
      <w:b/>
      <w:color w:val="112E50" w:themeColor="accent1"/>
      <w:sz w:val="48"/>
      <w:szCs w:val="48"/>
    </w:rPr>
  </w:style>
  <w:style w:type="character" w:customStyle="1" w:styleId="TitleChar">
    <w:name w:val="Title Char"/>
    <w:basedOn w:val="DefaultParagraphFont"/>
    <w:link w:val="Title"/>
    <w:uiPriority w:val="10"/>
    <w:rsid w:val="001978CE"/>
    <w:rPr>
      <w:b/>
      <w:color w:val="112E50" w:themeColor="accent1"/>
      <w:sz w:val="48"/>
    </w:rPr>
  </w:style>
  <w:style w:type="paragraph" w:styleId="Subtitle">
    <w:name w:val="Subtitle"/>
    <w:basedOn w:val="Normal"/>
    <w:next w:val="Normal"/>
    <w:link w:val="SubtitleChar"/>
    <w:autoRedefine/>
    <w:uiPriority w:val="11"/>
    <w:qFormat/>
    <w:rsid w:val="001978CE"/>
    <w:pPr>
      <w:widowControl/>
      <w:numPr>
        <w:ilvl w:val="1"/>
      </w:numPr>
      <w:autoSpaceDE/>
      <w:autoSpaceDN/>
      <w:adjustRightInd/>
    </w:pPr>
    <w:rPr>
      <w:rFonts w:ascii="Arial" w:eastAsiaTheme="majorEastAsia" w:hAnsi="Arial" w:cstheme="majorBidi"/>
      <w:i/>
      <w:iCs/>
      <w:color w:val="112E50" w:themeColor="accent1"/>
      <w:spacing w:val="15"/>
      <w:sz w:val="24"/>
      <w:szCs w:val="24"/>
    </w:rPr>
  </w:style>
  <w:style w:type="character" w:customStyle="1" w:styleId="SubtitleChar">
    <w:name w:val="Subtitle Char"/>
    <w:basedOn w:val="DefaultParagraphFont"/>
    <w:link w:val="Subtitle"/>
    <w:uiPriority w:val="11"/>
    <w:rsid w:val="001978CE"/>
    <w:rPr>
      <w:rFonts w:eastAsiaTheme="majorEastAsia" w:cstheme="majorBidi"/>
      <w:i/>
      <w:iCs/>
      <w:color w:val="112E50" w:themeColor="accent1"/>
      <w:spacing w:val="15"/>
      <w:sz w:val="24"/>
      <w:szCs w:val="24"/>
    </w:rPr>
  </w:style>
  <w:style w:type="character" w:styleId="SubtleEmphasis">
    <w:name w:val="Subtle Emphasis"/>
    <w:basedOn w:val="DefaultParagraphFont"/>
    <w:uiPriority w:val="19"/>
    <w:rsid w:val="00DC3D82"/>
    <w:rPr>
      <w:rFonts w:ascii="Arial" w:hAnsi="Arial"/>
      <w:b w:val="0"/>
      <w:i/>
      <w:iCs/>
      <w:caps w:val="0"/>
      <w:smallCaps w:val="0"/>
      <w:strike w:val="0"/>
      <w:dstrike w:val="0"/>
      <w:vanish w:val="0"/>
      <w:color w:val="808080" w:themeColor="text1" w:themeTint="7F"/>
      <w:sz w:val="22"/>
      <w:vertAlign w:val="baseline"/>
    </w:rPr>
  </w:style>
  <w:style w:type="paragraph" w:styleId="ListParagraph">
    <w:name w:val="List Paragraph"/>
    <w:basedOn w:val="Normal"/>
    <w:uiPriority w:val="34"/>
    <w:qFormat/>
    <w:rsid w:val="00AD0969"/>
    <w:pPr>
      <w:widowControl/>
      <w:numPr>
        <w:numId w:val="2"/>
      </w:numPr>
      <w:tabs>
        <w:tab w:val="left" w:pos="360"/>
      </w:tabs>
      <w:autoSpaceDE/>
      <w:autoSpaceDN/>
      <w:adjustRightInd/>
      <w:contextualSpacing/>
    </w:pPr>
    <w:rPr>
      <w:rFonts w:ascii="Arial" w:eastAsiaTheme="minorEastAsia" w:hAnsi="Arial" w:cs="Arial"/>
      <w:szCs w:val="48"/>
    </w:rPr>
  </w:style>
  <w:style w:type="numbering" w:customStyle="1" w:styleId="BulletedList">
    <w:name w:val="Bulleted List"/>
    <w:uiPriority w:val="99"/>
    <w:rsid w:val="00DC3D82"/>
    <w:pPr>
      <w:numPr>
        <w:numId w:val="1"/>
      </w:numPr>
    </w:pPr>
  </w:style>
  <w:style w:type="table" w:styleId="LightList-Accent1">
    <w:name w:val="Light List Accent 1"/>
    <w:basedOn w:val="TableNormal"/>
    <w:uiPriority w:val="61"/>
    <w:rsid w:val="00F16D31"/>
    <w:tblPr>
      <w:tblStyleRowBandSize w:val="1"/>
      <w:tblStyleColBandSize w:val="1"/>
      <w:tblBorders>
        <w:top w:val="single" w:sz="8" w:space="0" w:color="112E50" w:themeColor="accent1"/>
        <w:left w:val="single" w:sz="8" w:space="0" w:color="112E50" w:themeColor="accent1"/>
        <w:bottom w:val="single" w:sz="8" w:space="0" w:color="112E50" w:themeColor="accent1"/>
        <w:right w:val="single" w:sz="8" w:space="0" w:color="112E50" w:themeColor="accent1"/>
      </w:tblBorders>
    </w:tblPr>
    <w:tblStylePr w:type="firstRow">
      <w:pPr>
        <w:spacing w:before="0" w:after="0" w:line="240" w:lineRule="auto"/>
      </w:pPr>
      <w:rPr>
        <w:b/>
        <w:bCs/>
        <w:color w:val="FFFFFF" w:themeColor="background1"/>
      </w:rPr>
      <w:tblPr/>
      <w:tcPr>
        <w:shd w:val="clear" w:color="auto" w:fill="112E50" w:themeFill="accent1"/>
      </w:tcPr>
    </w:tblStylePr>
    <w:tblStylePr w:type="lastRow">
      <w:pPr>
        <w:spacing w:before="0" w:after="0" w:line="240" w:lineRule="auto"/>
      </w:pPr>
      <w:rPr>
        <w:b/>
        <w:bCs/>
      </w:rPr>
      <w:tblPr/>
      <w:tcPr>
        <w:tcBorders>
          <w:top w:val="double" w:sz="6" w:space="0" w:color="112E50" w:themeColor="accent1"/>
          <w:left w:val="single" w:sz="8" w:space="0" w:color="112E50" w:themeColor="accent1"/>
          <w:bottom w:val="single" w:sz="8" w:space="0" w:color="112E50" w:themeColor="accent1"/>
          <w:right w:val="single" w:sz="8" w:space="0" w:color="112E50" w:themeColor="accent1"/>
        </w:tcBorders>
      </w:tcPr>
    </w:tblStylePr>
    <w:tblStylePr w:type="firstCol">
      <w:rPr>
        <w:b/>
        <w:bCs/>
      </w:rPr>
    </w:tblStylePr>
    <w:tblStylePr w:type="lastCol">
      <w:rPr>
        <w:b/>
        <w:bCs/>
      </w:rPr>
    </w:tblStylePr>
    <w:tblStylePr w:type="band1Vert">
      <w:tblPr/>
      <w:tcPr>
        <w:tcBorders>
          <w:top w:val="single" w:sz="8" w:space="0" w:color="112E50" w:themeColor="accent1"/>
          <w:left w:val="single" w:sz="8" w:space="0" w:color="112E50" w:themeColor="accent1"/>
          <w:bottom w:val="single" w:sz="8" w:space="0" w:color="112E50" w:themeColor="accent1"/>
          <w:right w:val="single" w:sz="8" w:space="0" w:color="112E50" w:themeColor="accent1"/>
        </w:tcBorders>
      </w:tcPr>
    </w:tblStylePr>
    <w:tblStylePr w:type="band1Horz">
      <w:tblPr/>
      <w:tcPr>
        <w:tcBorders>
          <w:top w:val="single" w:sz="8" w:space="0" w:color="112E50" w:themeColor="accent1"/>
          <w:left w:val="single" w:sz="8" w:space="0" w:color="112E50" w:themeColor="accent1"/>
          <w:bottom w:val="single" w:sz="8" w:space="0" w:color="112E50" w:themeColor="accent1"/>
          <w:right w:val="single" w:sz="8" w:space="0" w:color="112E50" w:themeColor="accent1"/>
        </w:tcBorders>
      </w:tcPr>
    </w:tblStylePr>
  </w:style>
  <w:style w:type="table" w:styleId="TableGrid">
    <w:name w:val="Table Grid"/>
    <w:basedOn w:val="TableNormal"/>
    <w:uiPriority w:val="59"/>
    <w:rsid w:val="00F1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76C8"/>
    <w:tblPr>
      <w:tblStyleRowBandSize w:val="1"/>
      <w:tblStyleColBandSize w:val="1"/>
      <w:tblBorders>
        <w:top w:val="single" w:sz="8" w:space="0" w:color="112E50" w:themeColor="accent1"/>
        <w:left w:val="single" w:sz="8" w:space="0" w:color="112E50" w:themeColor="accent1"/>
        <w:bottom w:val="single" w:sz="8" w:space="0" w:color="112E50" w:themeColor="accent1"/>
        <w:right w:val="single" w:sz="8" w:space="0" w:color="112E50" w:themeColor="accent1"/>
        <w:insideH w:val="single" w:sz="8" w:space="0" w:color="112E50" w:themeColor="accent1"/>
        <w:insideV w:val="single" w:sz="8" w:space="0" w:color="112E50" w:themeColor="accent1"/>
      </w:tblBorders>
      <w:tblCellMar>
        <w:top w:w="29" w:type="dxa"/>
        <w:left w:w="72" w:type="dxa"/>
        <w:bottom w:w="29" w:type="dxa"/>
        <w:right w:w="72" w:type="dxa"/>
      </w:tblCellMar>
    </w:tblPr>
    <w:tcPr>
      <w:vAlign w:val="center"/>
    </w:tcPr>
    <w:tblStylePr w:type="firstRow">
      <w:pPr>
        <w:spacing w:before="0" w:after="0" w:line="240" w:lineRule="auto"/>
      </w:pPr>
      <w:rPr>
        <w:b/>
        <w:bCs/>
        <w:color w:val="FFFFFF" w:themeColor="background1"/>
      </w:rPr>
      <w:tblPr/>
      <w:tcPr>
        <w:tcBorders>
          <w:top w:val="single" w:sz="8" w:space="0" w:color="235EA5" w:themeColor="accent1" w:themeTint="BF"/>
          <w:left w:val="single" w:sz="8" w:space="0" w:color="235EA5" w:themeColor="accent1" w:themeTint="BF"/>
          <w:bottom w:val="single" w:sz="8" w:space="0" w:color="235EA5" w:themeColor="accent1" w:themeTint="BF"/>
          <w:right w:val="single" w:sz="8" w:space="0" w:color="235EA5" w:themeColor="accent1" w:themeTint="BF"/>
          <w:insideH w:val="nil"/>
          <w:insideV w:val="nil"/>
        </w:tcBorders>
        <w:shd w:val="clear" w:color="auto" w:fill="112E50" w:themeFill="accent1"/>
      </w:tcPr>
    </w:tblStylePr>
    <w:tblStylePr w:type="lastRow">
      <w:pPr>
        <w:spacing w:before="0" w:after="0" w:line="240" w:lineRule="auto"/>
      </w:pPr>
      <w:rPr>
        <w:b/>
        <w:bCs/>
      </w:rPr>
      <w:tblPr/>
      <w:tcPr>
        <w:tcBorders>
          <w:top w:val="double" w:sz="6" w:space="0" w:color="235EA5" w:themeColor="accent1" w:themeTint="BF"/>
          <w:left w:val="single" w:sz="8" w:space="0" w:color="235EA5" w:themeColor="accent1" w:themeTint="BF"/>
          <w:bottom w:val="single" w:sz="8" w:space="0" w:color="235EA5" w:themeColor="accent1" w:themeTint="BF"/>
          <w:right w:val="single" w:sz="8" w:space="0" w:color="235E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C9ED" w:themeFill="accent1" w:themeFillTint="3F"/>
      </w:tcPr>
    </w:tblStylePr>
    <w:tblStylePr w:type="band1Horz">
      <w:tblPr/>
      <w:tcPr>
        <w:tcBorders>
          <w:insideH w:val="nil"/>
          <w:insideV w:val="nil"/>
        </w:tcBorders>
        <w:shd w:val="clear" w:color="auto" w:fill="AAC9ED" w:themeFill="accent1" w:themeFillTint="3F"/>
      </w:tcPr>
    </w:tblStylePr>
    <w:tblStylePr w:type="band2Horz">
      <w:tblPr/>
      <w:tcPr>
        <w:tcBorders>
          <w:insideH w:val="nil"/>
          <w:insideV w:val="nil"/>
        </w:tcBorders>
      </w:tcPr>
    </w:tblStylePr>
  </w:style>
  <w:style w:type="table" w:customStyle="1" w:styleId="IWCO">
    <w:name w:val="IWCO"/>
    <w:basedOn w:val="TableNormal"/>
    <w:uiPriority w:val="99"/>
    <w:rsid w:val="009976C8"/>
    <w:tblPr>
      <w:tblStyleRowBandSize w:val="1"/>
      <w:tblBorders>
        <w:top w:val="single" w:sz="8" w:space="0" w:color="112E50" w:themeColor="accent1"/>
        <w:left w:val="single" w:sz="8" w:space="0" w:color="112E50" w:themeColor="accent1"/>
        <w:bottom w:val="single" w:sz="8" w:space="0" w:color="112E50" w:themeColor="accent1"/>
        <w:right w:val="single" w:sz="8" w:space="0" w:color="112E50" w:themeColor="accent1"/>
        <w:insideH w:val="single" w:sz="8" w:space="0" w:color="112E50" w:themeColor="accent1"/>
        <w:insideV w:val="single" w:sz="8" w:space="0" w:color="112E50" w:themeColor="accent1"/>
      </w:tblBorders>
    </w:tblPr>
    <w:tcPr>
      <w:shd w:val="clear" w:color="auto" w:fill="auto"/>
      <w:vAlign w:val="center"/>
    </w:tcPr>
    <w:tblStylePr w:type="firstRow">
      <w:pPr>
        <w:jc w:val="center"/>
      </w:pPr>
      <w:rPr>
        <w:color w:val="FFFFFF" w:themeColor="background1"/>
      </w:rPr>
      <w:tblPr/>
      <w:tcPr>
        <w:tcBorders>
          <w:top w:val="single" w:sz="8" w:space="0" w:color="112E50" w:themeColor="accent1"/>
          <w:left w:val="single" w:sz="8" w:space="0" w:color="112E50" w:themeColor="accent1"/>
          <w:bottom w:val="single" w:sz="8" w:space="0" w:color="112E50" w:themeColor="accent1"/>
          <w:right w:val="single" w:sz="8" w:space="0" w:color="112E50" w:themeColor="accent1"/>
          <w:insideH w:val="nil"/>
          <w:insideV w:val="single" w:sz="8" w:space="0" w:color="112E50" w:themeColor="accent1"/>
          <w:tl2br w:val="nil"/>
          <w:tr2bl w:val="nil"/>
        </w:tcBorders>
        <w:shd w:val="clear" w:color="auto" w:fill="112E50" w:themeFill="accent1"/>
      </w:tcPr>
    </w:tblStylePr>
    <w:tblStylePr w:type="lastRow">
      <w:tblPr/>
      <w:tcPr>
        <w:tcBorders>
          <w:top w:val="double" w:sz="6" w:space="0" w:color="112E50" w:themeColor="accent1"/>
          <w:left w:val="single" w:sz="8" w:space="0" w:color="112E50" w:themeColor="accent1"/>
          <w:bottom w:val="single" w:sz="8" w:space="0" w:color="112E50" w:themeColor="accent1"/>
          <w:right w:val="single" w:sz="8" w:space="0" w:color="112E50" w:themeColor="accent1"/>
          <w:insideH w:val="nil"/>
          <w:insideV w:val="single" w:sz="8" w:space="0" w:color="112E50" w:themeColor="accent1"/>
          <w:tl2br w:val="nil"/>
          <w:tr2bl w:val="nil"/>
        </w:tcBorders>
        <w:shd w:val="clear" w:color="auto" w:fill="auto"/>
      </w:tcPr>
    </w:tblStylePr>
    <w:tblStylePr w:type="band2Horz">
      <w:tblPr/>
      <w:tcPr>
        <w:tcBorders>
          <w:top w:val="single" w:sz="8" w:space="0" w:color="112E50" w:themeColor="accent1"/>
          <w:left w:val="single" w:sz="8" w:space="0" w:color="112E50" w:themeColor="accent1"/>
          <w:bottom w:val="single" w:sz="8" w:space="0" w:color="112E50" w:themeColor="accent1"/>
          <w:right w:val="single" w:sz="8" w:space="0" w:color="112E50" w:themeColor="accent1"/>
          <w:insideH w:val="nil"/>
          <w:insideV w:val="single" w:sz="8" w:space="0" w:color="112E50" w:themeColor="accent1"/>
          <w:tl2br w:val="nil"/>
          <w:tr2bl w:val="nil"/>
        </w:tcBorders>
        <w:shd w:val="clear" w:color="auto" w:fill="D3EAFF" w:themeFill="text2" w:themeFillTint="1A"/>
      </w:tcPr>
    </w:tblStylePr>
  </w:style>
  <w:style w:type="character" w:styleId="IntenseReference">
    <w:name w:val="Intense Reference"/>
    <w:basedOn w:val="DefaultParagraphFont"/>
    <w:uiPriority w:val="32"/>
    <w:rsid w:val="00AD0969"/>
    <w:rPr>
      <w:b/>
      <w:bCs/>
      <w:smallCaps/>
      <w:color w:val="505D6C" w:themeColor="accent6"/>
      <w:spacing w:val="5"/>
    </w:rPr>
  </w:style>
  <w:style w:type="character" w:styleId="SubtleReference">
    <w:name w:val="Subtle Reference"/>
    <w:basedOn w:val="DefaultParagraphFont"/>
    <w:uiPriority w:val="31"/>
    <w:rsid w:val="00AD0969"/>
    <w:rPr>
      <w:smallCaps/>
      <w:color w:val="505D6C" w:themeColor="accent6"/>
    </w:rPr>
  </w:style>
  <w:style w:type="character" w:styleId="Emphasis">
    <w:name w:val="Emphasis"/>
    <w:basedOn w:val="DefaultParagraphFont"/>
    <w:uiPriority w:val="20"/>
    <w:rsid w:val="00AD0969"/>
    <w:rPr>
      <w:color w:val="auto"/>
      <w:sz w:val="22"/>
    </w:rPr>
  </w:style>
  <w:style w:type="paragraph" w:styleId="BalloonText">
    <w:name w:val="Balloon Text"/>
    <w:basedOn w:val="Normal"/>
    <w:link w:val="BalloonTextChar"/>
    <w:uiPriority w:val="99"/>
    <w:semiHidden/>
    <w:unhideWhenUsed/>
    <w:rsid w:val="00AD0969"/>
    <w:pPr>
      <w:widowControl/>
      <w:autoSpaceDE/>
      <w:autoSpaceDN/>
      <w:adjustRightInd/>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D0969"/>
    <w:rPr>
      <w:rFonts w:ascii="Tahoma" w:hAnsi="Tahoma" w:cs="Tahoma"/>
      <w:sz w:val="16"/>
      <w:szCs w:val="16"/>
    </w:rPr>
  </w:style>
  <w:style w:type="character" w:customStyle="1" w:styleId="Heading4Char">
    <w:name w:val="Heading 4 Char"/>
    <w:basedOn w:val="DefaultParagraphFont"/>
    <w:link w:val="Heading4"/>
    <w:uiPriority w:val="9"/>
    <w:rsid w:val="007E2B14"/>
    <w:rPr>
      <w:rFonts w:ascii="Arial" w:eastAsiaTheme="majorEastAsia" w:hAnsi="Arial" w:cstheme="majorBidi"/>
      <w:b/>
      <w:bCs/>
      <w:i/>
      <w:iCs/>
      <w:color w:val="002C53" w:themeColor="text2"/>
      <w:sz w:val="20"/>
    </w:rPr>
  </w:style>
  <w:style w:type="character" w:styleId="Hyperlink">
    <w:name w:val="Hyperlink"/>
    <w:basedOn w:val="DefaultParagraphFont"/>
    <w:uiPriority w:val="99"/>
    <w:semiHidden/>
    <w:unhideWhenUsed/>
    <w:rsid w:val="008C4ACF"/>
    <w:rPr>
      <w:color w:val="0058A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3827">
      <w:bodyDiv w:val="1"/>
      <w:marLeft w:val="0"/>
      <w:marRight w:val="0"/>
      <w:marTop w:val="0"/>
      <w:marBottom w:val="0"/>
      <w:divBdr>
        <w:top w:val="none" w:sz="0" w:space="0" w:color="auto"/>
        <w:left w:val="none" w:sz="0" w:space="0" w:color="auto"/>
        <w:bottom w:val="none" w:sz="0" w:space="0" w:color="auto"/>
        <w:right w:val="none" w:sz="0" w:space="0" w:color="auto"/>
      </w:divBdr>
    </w:div>
    <w:div w:id="2319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s22.formsite.com/usaswimming/form10/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sport@usaswimming.org" TargetMode="External"/><Relationship Id="rId5" Type="http://schemas.openxmlformats.org/officeDocument/2006/relationships/hyperlink" Target="https://safesport.i-sight.com/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IWCO Direct Theme">
  <a:themeElements>
    <a:clrScheme name="IWCO Direct Theme">
      <a:dk1>
        <a:srgbClr val="000000"/>
      </a:dk1>
      <a:lt1>
        <a:sysClr val="window" lastClr="FFFFFF"/>
      </a:lt1>
      <a:dk2>
        <a:srgbClr val="002C53"/>
      </a:dk2>
      <a:lt2>
        <a:srgbClr val="CCD2DA"/>
      </a:lt2>
      <a:accent1>
        <a:srgbClr val="112E50"/>
      </a:accent1>
      <a:accent2>
        <a:srgbClr val="508A33"/>
      </a:accent2>
      <a:accent3>
        <a:srgbClr val="3B1E5D"/>
      </a:accent3>
      <a:accent4>
        <a:srgbClr val="CC682A"/>
      </a:accent4>
      <a:accent5>
        <a:srgbClr val="BE2A24"/>
      </a:accent5>
      <a:accent6>
        <a:srgbClr val="505D6C"/>
      </a:accent6>
      <a:hlink>
        <a:srgbClr val="0058A7"/>
      </a:hlink>
      <a:folHlink>
        <a:srgbClr val="4C5764"/>
      </a:folHlink>
    </a:clrScheme>
    <a:fontScheme name="IWCO Direc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IWCO Direct</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Katherine A.</dc:creator>
  <cp:keywords/>
  <dc:description/>
  <cp:lastModifiedBy>Maguire, Katherine A.</cp:lastModifiedBy>
  <cp:revision>2</cp:revision>
  <cp:lastPrinted>2020-06-05T02:05:00Z</cp:lastPrinted>
  <dcterms:created xsi:type="dcterms:W3CDTF">2020-06-04T21:18:00Z</dcterms:created>
  <dcterms:modified xsi:type="dcterms:W3CDTF">2021-01-12T19:27:00Z</dcterms:modified>
</cp:coreProperties>
</file>